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86" w:rsidRPr="0064139C" w:rsidRDefault="00D45886" w:rsidP="00D45886">
      <w:pPr>
        <w:spacing w:line="240" w:lineRule="auto"/>
        <w:jc w:val="both"/>
        <w:rPr>
          <w:rFonts w:ascii="Arial" w:hAnsi="Arial" w:cs="Arial"/>
          <w:b/>
          <w:sz w:val="24"/>
          <w:szCs w:val="24"/>
        </w:rPr>
      </w:pPr>
      <w:r w:rsidRPr="0064139C">
        <w:rPr>
          <w:rFonts w:ascii="Arial" w:hAnsi="Arial" w:cs="Arial"/>
          <w:b/>
          <w:sz w:val="24"/>
          <w:szCs w:val="24"/>
        </w:rPr>
        <w:t xml:space="preserve">Eksempel på analyse: </w:t>
      </w:r>
    </w:p>
    <w:p w:rsidR="00D45886" w:rsidRPr="0064139C" w:rsidRDefault="00D45886" w:rsidP="00D45886">
      <w:pPr>
        <w:spacing w:line="360" w:lineRule="auto"/>
        <w:jc w:val="both"/>
        <w:rPr>
          <w:rFonts w:ascii="Arial" w:hAnsi="Arial" w:cs="Arial"/>
          <w:sz w:val="24"/>
          <w:szCs w:val="24"/>
        </w:rPr>
      </w:pPr>
      <w:r w:rsidRPr="0064139C">
        <w:rPr>
          <w:rFonts w:ascii="Arial" w:hAnsi="Arial" w:cs="Arial"/>
          <w:b/>
          <w:sz w:val="24"/>
          <w:szCs w:val="24"/>
        </w:rPr>
        <w:t>Emne:</w:t>
      </w:r>
      <w:r w:rsidRPr="0064139C">
        <w:rPr>
          <w:rFonts w:ascii="Arial" w:hAnsi="Arial" w:cs="Arial"/>
          <w:sz w:val="24"/>
          <w:szCs w:val="24"/>
        </w:rPr>
        <w:t xml:space="preserve"> Danmarks optagelse i NATO i 1949 </w:t>
      </w:r>
    </w:p>
    <w:p w:rsidR="00D45886" w:rsidRPr="0064139C" w:rsidRDefault="00D45886" w:rsidP="00D45886">
      <w:pPr>
        <w:pStyle w:val="Default"/>
        <w:spacing w:line="360" w:lineRule="auto"/>
        <w:jc w:val="both"/>
        <w:rPr>
          <w:color w:val="auto"/>
        </w:rPr>
      </w:pPr>
      <w:r w:rsidRPr="0064139C">
        <w:rPr>
          <w:b/>
          <w:color w:val="auto"/>
        </w:rPr>
        <w:t>Analysér</w:t>
      </w:r>
      <w:r w:rsidRPr="0064139C">
        <w:rPr>
          <w:color w:val="auto"/>
        </w:rPr>
        <w:t xml:space="preserve"> årsagerne til Danmarks optagelse i NATO i 1949, idet du inddrager kilden ”Hans Hedtoft siger ja til Atlantpagten” (d. 23. marts 1949). </w:t>
      </w:r>
    </w:p>
    <w:p w:rsidR="00D45886" w:rsidRPr="0026592B" w:rsidRDefault="00D45886" w:rsidP="00D45886">
      <w:pPr>
        <w:pStyle w:val="Overskrift1"/>
        <w:spacing w:before="480" w:line="276" w:lineRule="auto"/>
        <w:jc w:val="both"/>
        <w:rPr>
          <w:color w:val="auto"/>
          <w:sz w:val="28"/>
          <w:szCs w:val="28"/>
        </w:rPr>
      </w:pPr>
      <w:bookmarkStart w:id="0" w:name="_Toc388580592"/>
      <w:r w:rsidRPr="0026592B">
        <w:rPr>
          <w:color w:val="auto"/>
          <w:sz w:val="28"/>
          <w:szCs w:val="28"/>
        </w:rPr>
        <w:t>Årsagerne til Danmarks NATO-medlemsskab</w:t>
      </w:r>
      <w:bookmarkEnd w:id="0"/>
    </w:p>
    <w:p w:rsidR="00D45886" w:rsidRPr="0064139C" w:rsidRDefault="00D45886" w:rsidP="00D45886">
      <w:pPr>
        <w:spacing w:line="360" w:lineRule="auto"/>
        <w:jc w:val="both"/>
        <w:rPr>
          <w:rFonts w:ascii="Times New Roman" w:hAnsi="Times New Roman" w:cs="Times New Roman"/>
          <w:sz w:val="24"/>
          <w:szCs w:val="24"/>
        </w:rPr>
      </w:pPr>
      <w:r w:rsidRPr="0064139C">
        <w:rPr>
          <w:rFonts w:ascii="Times New Roman" w:hAnsi="Times New Roman" w:cs="Times New Roman"/>
          <w:sz w:val="24"/>
          <w:szCs w:val="24"/>
        </w:rPr>
        <w:t xml:space="preserve">Jeg vil i det efterfølgende analysere årsagerne til Danmarks optagelse i NATO. Analysen sker på baggrund af statsminister Hans Hedtofts (S) tale til folketinget d. 23. marts 1949, som jeg har lavet en kildekritisk analyse af. </w:t>
      </w:r>
    </w:p>
    <w:p w:rsidR="00D45886" w:rsidRPr="0064139C" w:rsidRDefault="00D45886" w:rsidP="00D45886">
      <w:pPr>
        <w:spacing w:line="360" w:lineRule="auto"/>
        <w:jc w:val="both"/>
        <w:rPr>
          <w:rFonts w:ascii="Times New Roman" w:hAnsi="Times New Roman" w:cs="Times New Roman"/>
          <w:sz w:val="24"/>
          <w:szCs w:val="24"/>
        </w:rPr>
      </w:pPr>
      <w:r w:rsidRPr="0064139C">
        <w:rPr>
          <w:rFonts w:ascii="Times New Roman" w:hAnsi="Times New Roman" w:cs="Times New Roman"/>
          <w:sz w:val="24"/>
          <w:szCs w:val="24"/>
        </w:rPr>
        <w:t>Efter anden verdenskrig var den klassiske danske fjende Tyskland ikke længere en trussel. Anden Verdenskrig havde skabt en ny bipolær</w:t>
      </w:r>
      <w:r w:rsidRPr="0064139C">
        <w:rPr>
          <w:rStyle w:val="Fodnotehenvisning"/>
          <w:rFonts w:ascii="Times New Roman" w:hAnsi="Times New Roman" w:cs="Times New Roman"/>
          <w:sz w:val="24"/>
          <w:szCs w:val="24"/>
        </w:rPr>
        <w:footnoteReference w:id="1"/>
      </w:r>
      <w:r w:rsidRPr="0064139C">
        <w:rPr>
          <w:rFonts w:ascii="Times New Roman" w:hAnsi="Times New Roman" w:cs="Times New Roman"/>
          <w:sz w:val="24"/>
          <w:szCs w:val="24"/>
        </w:rPr>
        <w:t xml:space="preserve"> verdensorden med de to ideologiske fjender, USA og Sovjetunionen</w:t>
      </w:r>
      <w:r w:rsidRPr="0064139C">
        <w:rPr>
          <w:rStyle w:val="Fodnotehenvisning"/>
          <w:rFonts w:ascii="Times New Roman" w:hAnsi="Times New Roman" w:cs="Times New Roman"/>
          <w:sz w:val="24"/>
          <w:szCs w:val="24"/>
        </w:rPr>
        <w:footnoteReference w:id="2"/>
      </w:r>
      <w:r w:rsidRPr="0064139C">
        <w:rPr>
          <w:rFonts w:ascii="Times New Roman" w:hAnsi="Times New Roman" w:cs="Times New Roman"/>
          <w:sz w:val="24"/>
          <w:szCs w:val="24"/>
        </w:rPr>
        <w:t xml:space="preserve">.  </w:t>
      </w:r>
    </w:p>
    <w:p w:rsidR="00D45886" w:rsidRPr="0064139C" w:rsidRDefault="00D45886" w:rsidP="00D45886">
      <w:pPr>
        <w:spacing w:line="360" w:lineRule="auto"/>
        <w:jc w:val="both"/>
        <w:rPr>
          <w:rFonts w:ascii="Times New Roman" w:hAnsi="Times New Roman" w:cs="Times New Roman"/>
          <w:sz w:val="24"/>
          <w:szCs w:val="24"/>
        </w:rPr>
      </w:pPr>
      <w:r w:rsidRPr="0064139C">
        <w:rPr>
          <w:rFonts w:ascii="Times New Roman" w:hAnsi="Times New Roman" w:cs="Times New Roman"/>
          <w:sz w:val="24"/>
          <w:szCs w:val="24"/>
        </w:rPr>
        <w:t>Danske politikere og diplomater følte sig især truet af Sovjetunionen. Den kommunistiske revolution i Tjekkoslovakiet støttet af Sovjetunionen i 1948 (den såkaldte påskekrise) samt Berlinerkrisen i 1948-49 havde skabt en frygt for en ekspansiv Sovjetisk udenrigspolitik. Danske politikere følte sig særligt sårbare, da der fortsat var mange våben efter den danske modstandskamp</w:t>
      </w:r>
      <w:r w:rsidRPr="0064139C">
        <w:rPr>
          <w:rStyle w:val="Fodnotehenvisning"/>
          <w:rFonts w:ascii="Times New Roman" w:hAnsi="Times New Roman" w:cs="Times New Roman"/>
          <w:sz w:val="24"/>
          <w:szCs w:val="24"/>
        </w:rPr>
        <w:footnoteReference w:id="3"/>
      </w:r>
      <w:r w:rsidRPr="0064139C">
        <w:rPr>
          <w:rFonts w:ascii="Times New Roman" w:hAnsi="Times New Roman" w:cs="Times New Roman"/>
          <w:sz w:val="24"/>
          <w:szCs w:val="24"/>
        </w:rPr>
        <w:t xml:space="preserve">.  I tråd med den traditionelle danske neutralitetspolitik søgte den danske statsminister Hans Hedtoft at oprette Det Nordiske Neutralitetsforbund, NNF. Nordmændene følte sig dog særligt sårbare overfor sovjetisk intervention og ønskede dermed officielt NATO-medlemskab. Efter det endelige forhandlingssammenbrud, skulle den danske regering vælge mellem isoleret neutralitet eller alliancemedlemskab. Regeringen så ingen anden mulighed end NATO-medlemskab, hvilket blev støttet af Venstre og Konservative. Den politiske modstand kom fra Danmarks Kommunistiske Parti, Radikale Venstre og hovedparten af </w:t>
      </w:r>
      <w:proofErr w:type="spellStart"/>
      <w:r w:rsidRPr="0064139C">
        <w:rPr>
          <w:rFonts w:ascii="Times New Roman" w:hAnsi="Times New Roman" w:cs="Times New Roman"/>
          <w:sz w:val="24"/>
          <w:szCs w:val="24"/>
        </w:rPr>
        <w:t>Retsforbundet</w:t>
      </w:r>
      <w:proofErr w:type="spellEnd"/>
      <w:r w:rsidRPr="0064139C">
        <w:rPr>
          <w:rFonts w:ascii="Times New Roman" w:hAnsi="Times New Roman" w:cs="Times New Roman"/>
          <w:sz w:val="24"/>
          <w:szCs w:val="24"/>
        </w:rPr>
        <w:t>. Til at understøtte ovenstående pointer, vil jeg nu analysere kilden ”Hans Hedtoft siger ja til Atlantpagten”.</w:t>
      </w:r>
    </w:p>
    <w:p w:rsidR="00D45886" w:rsidRPr="0026592B" w:rsidRDefault="00D45886" w:rsidP="00D45886">
      <w:pPr>
        <w:pStyle w:val="Overskrift2"/>
        <w:jc w:val="both"/>
        <w:rPr>
          <w:color w:val="auto"/>
          <w:sz w:val="28"/>
          <w:szCs w:val="28"/>
        </w:rPr>
      </w:pPr>
      <w:bookmarkStart w:id="1" w:name="_Toc388580594"/>
      <w:r w:rsidRPr="0026592B">
        <w:rPr>
          <w:color w:val="auto"/>
          <w:sz w:val="28"/>
          <w:szCs w:val="28"/>
        </w:rPr>
        <w:t>”Hans Hedtoft siger ja til Atlantpagten”</w:t>
      </w:r>
      <w:bookmarkEnd w:id="1"/>
    </w:p>
    <w:p w:rsidR="00D45886" w:rsidRPr="0064139C" w:rsidRDefault="00D45886" w:rsidP="00D45886">
      <w:pPr>
        <w:spacing w:line="360" w:lineRule="auto"/>
        <w:jc w:val="both"/>
        <w:rPr>
          <w:rFonts w:ascii="Times New Roman" w:hAnsi="Times New Roman" w:cs="Times New Roman"/>
          <w:sz w:val="24"/>
          <w:szCs w:val="24"/>
        </w:rPr>
      </w:pPr>
      <w:r w:rsidRPr="0064139C">
        <w:rPr>
          <w:rFonts w:ascii="Times New Roman" w:hAnsi="Times New Roman" w:cs="Times New Roman"/>
          <w:sz w:val="24"/>
          <w:szCs w:val="24"/>
        </w:rPr>
        <w:t xml:space="preserve">Afsenderen Hans Hedtoft udtrykker en positiv holdning til indtrædelse i Atlantpagten: </w:t>
      </w:r>
      <w:r w:rsidRPr="0064139C">
        <w:rPr>
          <w:rFonts w:ascii="Times New Roman" w:hAnsi="Times New Roman" w:cs="Times New Roman"/>
          <w:i/>
          <w:sz w:val="24"/>
          <w:szCs w:val="24"/>
        </w:rPr>
        <w:t xml:space="preserve">”(...) </w:t>
      </w:r>
      <w:proofErr w:type="gramStart"/>
      <w:r w:rsidRPr="0064139C">
        <w:rPr>
          <w:rFonts w:ascii="Times New Roman" w:hAnsi="Times New Roman" w:cs="Times New Roman"/>
          <w:i/>
          <w:sz w:val="24"/>
          <w:szCs w:val="24"/>
        </w:rPr>
        <w:t>vor</w:t>
      </w:r>
      <w:proofErr w:type="gramEnd"/>
      <w:r w:rsidRPr="0064139C">
        <w:rPr>
          <w:rFonts w:ascii="Times New Roman" w:hAnsi="Times New Roman" w:cs="Times New Roman"/>
          <w:i/>
          <w:sz w:val="24"/>
          <w:szCs w:val="24"/>
        </w:rPr>
        <w:t xml:space="preserve"> tiltræden af Atlanterhavspagten er i dag for regeringen den eneste forsvarlige mulighed (…)”</w:t>
      </w:r>
      <w:r w:rsidRPr="0064139C">
        <w:rPr>
          <w:rFonts w:ascii="Times New Roman" w:hAnsi="Times New Roman" w:cs="Times New Roman"/>
          <w:sz w:val="24"/>
          <w:szCs w:val="24"/>
        </w:rPr>
        <w:t xml:space="preserve">. Dette citat udtrykker en klar tendens til fordel for dansk deltagelse i Atlantpagten. Hedtoft mener, at et </w:t>
      </w:r>
      <w:r w:rsidRPr="0064139C">
        <w:rPr>
          <w:rFonts w:ascii="Times New Roman" w:hAnsi="Times New Roman" w:cs="Times New Roman"/>
          <w:sz w:val="24"/>
          <w:szCs w:val="24"/>
        </w:rPr>
        <w:lastRenderedPageBreak/>
        <w:t xml:space="preserve">eventuelt ”nej” til Atlantpagten vil medføre </w:t>
      </w:r>
      <w:proofErr w:type="gramStart"/>
      <w:r w:rsidRPr="0064139C">
        <w:rPr>
          <w:rFonts w:ascii="Times New Roman" w:hAnsi="Times New Roman" w:cs="Times New Roman"/>
          <w:i/>
          <w:sz w:val="24"/>
          <w:szCs w:val="24"/>
        </w:rPr>
        <w:t>”(</w:t>
      </w:r>
      <w:proofErr w:type="gramEnd"/>
      <w:r w:rsidRPr="0064139C">
        <w:rPr>
          <w:rFonts w:ascii="Times New Roman" w:hAnsi="Times New Roman" w:cs="Times New Roman"/>
          <w:i/>
          <w:sz w:val="24"/>
          <w:szCs w:val="24"/>
        </w:rPr>
        <w:t>…) et magt og militærpolitisk tomrum (…)”</w:t>
      </w:r>
      <w:r w:rsidRPr="0064139C">
        <w:rPr>
          <w:rFonts w:ascii="Times New Roman" w:hAnsi="Times New Roman" w:cs="Times New Roman"/>
          <w:sz w:val="24"/>
          <w:szCs w:val="24"/>
        </w:rPr>
        <w:t xml:space="preserve">, hvilket vil medføre øget usikkerhed. Hedtoft tilkendegiver, at han har ændret synspunkt, da han året forinden gik ind for neutralitetspolitik (”Vi skal overhovedet ikke placere os i nogen blok”). Hedtoft begrunder dette holdningsskifte med to pointer. For det første er en skandinavisk alliance ikke længere mulig. Hedtoft refererer her til forhandlingssammenbruddet ved etableringen af Det Nordiske Neutralitetsforbund, NNF. For det andet truer den sovjetiske ekspansionspolitik og ensretningsprocessen i Østeuropa. Her refererer Hedtoft specifikt til magtovertagelsen i Tjekkoslovakiet: </w:t>
      </w:r>
      <w:r w:rsidRPr="0064139C">
        <w:rPr>
          <w:rFonts w:ascii="Times New Roman" w:hAnsi="Times New Roman" w:cs="Times New Roman"/>
          <w:i/>
          <w:sz w:val="24"/>
          <w:szCs w:val="24"/>
        </w:rPr>
        <w:t>”Kuppet i Tjekkoslovakiet i 1948 blev højdepunktet i ensretningsprocessen i Østeuropa.”</w:t>
      </w:r>
      <w:r w:rsidRPr="0064139C">
        <w:rPr>
          <w:rFonts w:ascii="Times New Roman" w:hAnsi="Times New Roman" w:cs="Times New Roman"/>
          <w:sz w:val="24"/>
          <w:szCs w:val="24"/>
        </w:rPr>
        <w:t>. Hedtofts tale er et skriftlig levn, hvis formål er at overtale folketinget om at stemme ja til Atlantpagten. Kilden kan derfor bruges til at belyse regerings holdning til Atlantpagten og dermed årsagerne bag Danmarks optagelse i NATO.</w:t>
      </w:r>
    </w:p>
    <w:p w:rsidR="00D45886" w:rsidRPr="0026592B" w:rsidRDefault="00D45886" w:rsidP="00D45886">
      <w:pPr>
        <w:pStyle w:val="Overskrift2"/>
        <w:jc w:val="both"/>
        <w:rPr>
          <w:color w:val="auto"/>
          <w:sz w:val="28"/>
          <w:szCs w:val="28"/>
        </w:rPr>
      </w:pPr>
      <w:bookmarkStart w:id="2" w:name="_Toc388580596"/>
      <w:r w:rsidRPr="0026592B">
        <w:rPr>
          <w:color w:val="auto"/>
          <w:sz w:val="28"/>
          <w:szCs w:val="28"/>
        </w:rPr>
        <w:t>Atlantpagten</w:t>
      </w:r>
      <w:bookmarkEnd w:id="2"/>
    </w:p>
    <w:p w:rsidR="00D45886" w:rsidRPr="0064139C" w:rsidRDefault="00D45886" w:rsidP="00D45886">
      <w:pPr>
        <w:spacing w:line="360" w:lineRule="auto"/>
        <w:jc w:val="both"/>
        <w:rPr>
          <w:sz w:val="24"/>
          <w:szCs w:val="24"/>
        </w:rPr>
      </w:pPr>
      <w:r w:rsidRPr="0064139C">
        <w:rPr>
          <w:rFonts w:ascii="Times New Roman" w:hAnsi="Times New Roman" w:cs="Times New Roman"/>
          <w:sz w:val="24"/>
          <w:szCs w:val="24"/>
        </w:rPr>
        <w:t xml:space="preserve">I april 1949 underskrev Belgien, Canada, Danmark, Frankrig, Holland, Island, Luxemburg, Norge, Portugal, Storbritannien og USA Atlantpagten og dannede dermed ”North Atlantic </w:t>
      </w:r>
      <w:proofErr w:type="spellStart"/>
      <w:r w:rsidRPr="0064139C">
        <w:rPr>
          <w:rFonts w:ascii="Times New Roman" w:hAnsi="Times New Roman" w:cs="Times New Roman"/>
          <w:sz w:val="24"/>
          <w:szCs w:val="24"/>
        </w:rPr>
        <w:t>Treaty</w:t>
      </w:r>
      <w:proofErr w:type="spellEnd"/>
      <w:r w:rsidRPr="0064139C">
        <w:rPr>
          <w:rFonts w:ascii="Times New Roman" w:hAnsi="Times New Roman" w:cs="Times New Roman"/>
          <w:sz w:val="24"/>
          <w:szCs w:val="24"/>
        </w:rPr>
        <w:t xml:space="preserve"> Organization”, NATO</w:t>
      </w:r>
      <w:r w:rsidRPr="0064139C">
        <w:rPr>
          <w:rStyle w:val="Fodnotehenvisning"/>
          <w:rFonts w:ascii="Times New Roman" w:hAnsi="Times New Roman" w:cs="Times New Roman"/>
          <w:sz w:val="24"/>
          <w:szCs w:val="24"/>
        </w:rPr>
        <w:footnoteReference w:id="4"/>
      </w:r>
      <w:r w:rsidRPr="0064139C">
        <w:rPr>
          <w:rFonts w:ascii="Times New Roman" w:hAnsi="Times New Roman" w:cs="Times New Roman"/>
          <w:sz w:val="24"/>
          <w:szCs w:val="24"/>
        </w:rPr>
        <w:t>. Pagtens vigtigste element er artikel 5, den såkaldte musketér-ed. Her betragtes et angreb på ét medlemsland som et angreb på hele NATO’s alliance. Således dannede man en militær overbygning på den eksisterende vestlige alliance, hvis formål var at afskrække Sovjet fra yderligere ekspansion. Med Atlantpagten blev USA’s militære førerposition anerkendt, mens USA sikrede de vestlige NATO-medlemslande.</w:t>
      </w:r>
      <w:r w:rsidRPr="0064139C">
        <w:rPr>
          <w:rStyle w:val="Fodnotehenvisning"/>
          <w:rFonts w:ascii="Times New Roman" w:hAnsi="Times New Roman" w:cs="Times New Roman"/>
          <w:sz w:val="24"/>
          <w:szCs w:val="24"/>
        </w:rPr>
        <w:footnoteReference w:id="5"/>
      </w:r>
      <w:r w:rsidRPr="0064139C">
        <w:rPr>
          <w:rFonts w:ascii="Times New Roman" w:hAnsi="Times New Roman" w:cs="Times New Roman"/>
          <w:sz w:val="24"/>
          <w:szCs w:val="24"/>
        </w:rPr>
        <w:t xml:space="preserve"> </w:t>
      </w:r>
    </w:p>
    <w:p w:rsidR="00E93823" w:rsidRDefault="00E93823">
      <w:bookmarkStart w:id="3" w:name="_GoBack"/>
      <w:bookmarkEnd w:id="3"/>
    </w:p>
    <w:sectPr w:rsidR="00E938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83" w:rsidRDefault="00516683" w:rsidP="00D45886">
      <w:pPr>
        <w:spacing w:after="0" w:line="240" w:lineRule="auto"/>
      </w:pPr>
      <w:r>
        <w:separator/>
      </w:r>
    </w:p>
  </w:endnote>
  <w:endnote w:type="continuationSeparator" w:id="0">
    <w:p w:rsidR="00516683" w:rsidRDefault="00516683" w:rsidP="00D4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83" w:rsidRDefault="00516683" w:rsidP="00D45886">
      <w:pPr>
        <w:spacing w:after="0" w:line="240" w:lineRule="auto"/>
      </w:pPr>
      <w:r>
        <w:separator/>
      </w:r>
    </w:p>
  </w:footnote>
  <w:footnote w:type="continuationSeparator" w:id="0">
    <w:p w:rsidR="00516683" w:rsidRDefault="00516683" w:rsidP="00D45886">
      <w:pPr>
        <w:spacing w:after="0" w:line="240" w:lineRule="auto"/>
      </w:pPr>
      <w:r>
        <w:continuationSeparator/>
      </w:r>
    </w:p>
  </w:footnote>
  <w:footnote w:id="1">
    <w:p w:rsidR="00D45886" w:rsidRDefault="00D45886" w:rsidP="00D45886">
      <w:pPr>
        <w:pStyle w:val="Fodnotetekst"/>
      </w:pPr>
      <w:r>
        <w:rPr>
          <w:rStyle w:val="Fodnotehenvisning"/>
        </w:rPr>
        <w:footnoteRef/>
      </w:r>
      <w:r>
        <w:t xml:space="preserve"> Bipolær: to modsatrettede poler – i det her tilfælde USA mod Sovjetunionen</w:t>
      </w:r>
    </w:p>
  </w:footnote>
  <w:footnote w:id="2">
    <w:p w:rsidR="00D45886" w:rsidRDefault="00D45886" w:rsidP="00D45886">
      <w:pPr>
        <w:pStyle w:val="Fodnotetekst"/>
      </w:pPr>
      <w:r>
        <w:rPr>
          <w:rStyle w:val="Fodnotehenvisning"/>
        </w:rPr>
        <w:footnoteRef/>
      </w:r>
      <w:r>
        <w:t xml:space="preserve"> </w:t>
      </w:r>
      <w:proofErr w:type="gramStart"/>
      <w:r>
        <w:t>Pedersen ,</w:t>
      </w:r>
      <w:proofErr w:type="gramEnd"/>
      <w:r>
        <w:t xml:space="preserve"> 2007:  s. 21.</w:t>
      </w:r>
    </w:p>
  </w:footnote>
  <w:footnote w:id="3">
    <w:p w:rsidR="00D45886" w:rsidRDefault="00D45886" w:rsidP="00D45886">
      <w:pPr>
        <w:pStyle w:val="Fodnotetekst"/>
      </w:pPr>
      <w:r>
        <w:rPr>
          <w:rStyle w:val="Fodnotehenvisning"/>
        </w:rPr>
        <w:footnoteRef/>
      </w:r>
      <w:r>
        <w:t xml:space="preserve"> </w:t>
      </w:r>
      <w:proofErr w:type="gramStart"/>
      <w:r>
        <w:t>Pedersen ,</w:t>
      </w:r>
      <w:proofErr w:type="gramEnd"/>
      <w:r>
        <w:t xml:space="preserve"> 2007:  s. 29.</w:t>
      </w:r>
    </w:p>
  </w:footnote>
  <w:footnote w:id="4">
    <w:p w:rsidR="00D45886" w:rsidRDefault="00D45886" w:rsidP="00D45886">
      <w:pPr>
        <w:pStyle w:val="Fodnotetekst"/>
      </w:pPr>
      <w:r>
        <w:rPr>
          <w:rStyle w:val="Fodnotehenvisning"/>
        </w:rPr>
        <w:footnoteRef/>
      </w:r>
      <w:r>
        <w:t xml:space="preserve"> Pedersen, 2007: s. 18</w:t>
      </w:r>
    </w:p>
  </w:footnote>
  <w:footnote w:id="5">
    <w:p w:rsidR="00D45886" w:rsidRDefault="00D45886" w:rsidP="00D45886">
      <w:pPr>
        <w:pStyle w:val="Fodnotetekst"/>
      </w:pPr>
      <w:r>
        <w:rPr>
          <w:rStyle w:val="Fodnotehenvisning"/>
        </w:rPr>
        <w:footnoteRef/>
      </w:r>
      <w:r>
        <w:t xml:space="preserve"> </w:t>
      </w:r>
      <w:proofErr w:type="gramStart"/>
      <w:r>
        <w:t>Pedersen ,</w:t>
      </w:r>
      <w:proofErr w:type="gramEnd"/>
      <w:r>
        <w:t xml:space="preserve"> 2007: s.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86"/>
    <w:rsid w:val="00516683"/>
    <w:rsid w:val="00C26CC9"/>
    <w:rsid w:val="00D45886"/>
    <w:rsid w:val="00E93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7C9F-14BC-4472-9643-AE8A90F3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886"/>
  </w:style>
  <w:style w:type="paragraph" w:styleId="Overskrift1">
    <w:name w:val="heading 1"/>
    <w:basedOn w:val="Normal"/>
    <w:next w:val="Normal"/>
    <w:link w:val="Overskrift1Tegn"/>
    <w:uiPriority w:val="9"/>
    <w:qFormat/>
    <w:rsid w:val="00D45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4588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88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45886"/>
    <w:rPr>
      <w:rFonts w:asciiTheme="majorHAnsi" w:eastAsiaTheme="majorEastAsia" w:hAnsiTheme="majorHAnsi" w:cstheme="majorBidi"/>
      <w:b/>
      <w:bCs/>
      <w:color w:val="4472C4" w:themeColor="accent1"/>
      <w:sz w:val="26"/>
      <w:szCs w:val="26"/>
    </w:rPr>
  </w:style>
  <w:style w:type="paragraph" w:styleId="Fodnotetekst">
    <w:name w:val="footnote text"/>
    <w:basedOn w:val="Normal"/>
    <w:link w:val="FodnotetekstTegn"/>
    <w:semiHidden/>
    <w:unhideWhenUsed/>
    <w:rsid w:val="00D45886"/>
    <w:pPr>
      <w:spacing w:after="0" w:line="240" w:lineRule="auto"/>
    </w:pPr>
    <w:rPr>
      <w:sz w:val="20"/>
      <w:szCs w:val="20"/>
    </w:rPr>
  </w:style>
  <w:style w:type="character" w:customStyle="1" w:styleId="FodnotetekstTegn">
    <w:name w:val="Fodnotetekst Tegn"/>
    <w:basedOn w:val="Standardskrifttypeiafsnit"/>
    <w:link w:val="Fodnotetekst"/>
    <w:semiHidden/>
    <w:rsid w:val="00D45886"/>
    <w:rPr>
      <w:sz w:val="20"/>
      <w:szCs w:val="20"/>
    </w:rPr>
  </w:style>
  <w:style w:type="character" w:styleId="Fodnotehenvisning">
    <w:name w:val="footnote reference"/>
    <w:basedOn w:val="Standardskrifttypeiafsnit"/>
    <w:semiHidden/>
    <w:unhideWhenUsed/>
    <w:rsid w:val="00D45886"/>
    <w:rPr>
      <w:vertAlign w:val="superscript"/>
    </w:rPr>
  </w:style>
  <w:style w:type="paragraph" w:customStyle="1" w:styleId="Default">
    <w:name w:val="Default"/>
    <w:rsid w:val="00D458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Bach</dc:creator>
  <cp:keywords/>
  <dc:description/>
  <cp:lastModifiedBy>Line Bach</cp:lastModifiedBy>
  <cp:revision>1</cp:revision>
  <dcterms:created xsi:type="dcterms:W3CDTF">2019-05-07T12:39:00Z</dcterms:created>
  <dcterms:modified xsi:type="dcterms:W3CDTF">2019-05-07T12:41:00Z</dcterms:modified>
</cp:coreProperties>
</file>