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317" w:rsidRPr="00510395" w:rsidRDefault="00173D10">
      <w:pPr>
        <w:rPr>
          <w:b/>
          <w:bCs/>
          <w:sz w:val="32"/>
          <w:szCs w:val="32"/>
        </w:rPr>
      </w:pPr>
      <w:r w:rsidRPr="00510395">
        <w:rPr>
          <w:b/>
          <w:bCs/>
          <w:sz w:val="32"/>
          <w:szCs w:val="32"/>
        </w:rPr>
        <w:t>Undervisningsmiljøvurdering</w:t>
      </w:r>
      <w:r w:rsidR="00F24317">
        <w:rPr>
          <w:b/>
          <w:bCs/>
          <w:sz w:val="32"/>
          <w:szCs w:val="32"/>
        </w:rPr>
        <w:t xml:space="preserve"> og elevtrivselsundersøgelse</w:t>
      </w:r>
      <w:r w:rsidRPr="00510395">
        <w:rPr>
          <w:b/>
          <w:bCs/>
          <w:sz w:val="32"/>
          <w:szCs w:val="32"/>
        </w:rPr>
        <w:t xml:space="preserve"> 2019 (gennemført medio december</w:t>
      </w:r>
      <w:r w:rsidR="00F24317">
        <w:rPr>
          <w:b/>
          <w:bCs/>
          <w:sz w:val="32"/>
          <w:szCs w:val="32"/>
        </w:rPr>
        <w:t>, 2019</w:t>
      </w:r>
      <w:r w:rsidRPr="00510395">
        <w:rPr>
          <w:b/>
          <w:bCs/>
          <w:sz w:val="32"/>
          <w:szCs w:val="32"/>
        </w:rPr>
        <w:t>)</w:t>
      </w:r>
    </w:p>
    <w:p w:rsidR="00F24317" w:rsidRDefault="00F24317" w:rsidP="00F24317">
      <w:pPr>
        <w:pStyle w:val="Listeafsnit"/>
        <w:numPr>
          <w:ilvl w:val="0"/>
          <w:numId w:val="5"/>
        </w:numPr>
        <w:rPr>
          <w:b/>
          <w:bCs/>
          <w:sz w:val="32"/>
          <w:szCs w:val="32"/>
        </w:rPr>
      </w:pPr>
      <w:r w:rsidRPr="00F24317">
        <w:rPr>
          <w:b/>
          <w:bCs/>
          <w:sz w:val="32"/>
          <w:szCs w:val="32"/>
        </w:rPr>
        <w:t>Undervisningsmiljøvur</w:t>
      </w:r>
      <w:r>
        <w:rPr>
          <w:b/>
          <w:bCs/>
          <w:sz w:val="32"/>
          <w:szCs w:val="32"/>
        </w:rPr>
        <w:t>d</w:t>
      </w:r>
      <w:r w:rsidRPr="00F24317">
        <w:rPr>
          <w:b/>
          <w:bCs/>
          <w:sz w:val="32"/>
          <w:szCs w:val="32"/>
        </w:rPr>
        <w:t>ering</w:t>
      </w:r>
    </w:p>
    <w:p w:rsidR="00507D23" w:rsidRPr="00B360D3" w:rsidRDefault="00507D23" w:rsidP="00507D23">
      <w:pPr>
        <w:rPr>
          <w:i/>
          <w:iCs/>
          <w:sz w:val="24"/>
          <w:szCs w:val="24"/>
        </w:rPr>
      </w:pPr>
      <w:r w:rsidRPr="00B360D3">
        <w:rPr>
          <w:i/>
          <w:iCs/>
          <w:sz w:val="24"/>
          <w:szCs w:val="24"/>
        </w:rPr>
        <w:t>Metodiske overvejelser:</w:t>
      </w:r>
    </w:p>
    <w:p w:rsidR="00507D23" w:rsidRPr="00B360D3" w:rsidRDefault="00507D23" w:rsidP="00507D23">
      <w:pPr>
        <w:rPr>
          <w:i/>
          <w:iCs/>
          <w:sz w:val="24"/>
          <w:szCs w:val="24"/>
        </w:rPr>
      </w:pPr>
      <w:r w:rsidRPr="00B360D3">
        <w:rPr>
          <w:i/>
          <w:iCs/>
          <w:sz w:val="24"/>
          <w:szCs w:val="24"/>
        </w:rPr>
        <w:t>Spørgeskemaet bag undervisningsmiljøvurderingen er udarbejdet i samarbejde mellem gymnasiets ledelse og elevråd.</w:t>
      </w:r>
      <w:r w:rsidR="00F366F3" w:rsidRPr="00B360D3">
        <w:rPr>
          <w:i/>
          <w:iCs/>
          <w:sz w:val="24"/>
          <w:szCs w:val="24"/>
        </w:rPr>
        <w:t xml:space="preserve"> Spørgeskemaet tager udgangspunkt i det spørgeskema</w:t>
      </w:r>
      <w:r w:rsidR="00B360D3">
        <w:rPr>
          <w:i/>
          <w:iCs/>
          <w:sz w:val="24"/>
          <w:szCs w:val="24"/>
        </w:rPr>
        <w:t>,</w:t>
      </w:r>
      <w:r w:rsidR="00F366F3" w:rsidRPr="00B360D3">
        <w:rPr>
          <w:i/>
          <w:iCs/>
          <w:sz w:val="24"/>
          <w:szCs w:val="24"/>
        </w:rPr>
        <w:t xml:space="preserve"> der blev anvendt ved sidste undervisningsmiljøvurdering, således at resultaterne er direkte sammenlignelige.</w:t>
      </w:r>
    </w:p>
    <w:p w:rsidR="00F366F3" w:rsidRPr="00B360D3" w:rsidRDefault="00F366F3" w:rsidP="00507D23">
      <w:pPr>
        <w:rPr>
          <w:i/>
          <w:iCs/>
          <w:sz w:val="24"/>
          <w:szCs w:val="24"/>
        </w:rPr>
      </w:pPr>
      <w:r w:rsidRPr="00B360D3">
        <w:rPr>
          <w:i/>
          <w:iCs/>
          <w:sz w:val="24"/>
          <w:szCs w:val="24"/>
        </w:rPr>
        <w:t>For alle spørgsmål gælder, at man kan angive to positive svar, ’Tilfreds’ eller ’Meget tilfreds’ og to negative svar ’Utilfreds’ eller ’Meget utilfreds’. Der er ikke mulighed for at angive et neutralt svar, da vi ønsker at sikre, at alle tager stilling til spørgsmålene. Det er dog muligt ikke at efterlade et svar på de enkelte spørgsmål.</w:t>
      </w:r>
      <w:r w:rsidR="00B360D3" w:rsidRPr="00B360D3">
        <w:rPr>
          <w:i/>
          <w:iCs/>
          <w:sz w:val="24"/>
          <w:szCs w:val="24"/>
        </w:rPr>
        <w:t xml:space="preserve"> Der er løbende opsamlende kommentarfelter efter hver hovedgruppe af spørgsmål.</w:t>
      </w:r>
    </w:p>
    <w:p w:rsidR="00F366F3" w:rsidRPr="00B360D3" w:rsidRDefault="00F366F3" w:rsidP="00507D23">
      <w:pPr>
        <w:rPr>
          <w:i/>
          <w:iCs/>
          <w:sz w:val="24"/>
          <w:szCs w:val="24"/>
        </w:rPr>
      </w:pPr>
      <w:r w:rsidRPr="00B360D3">
        <w:rPr>
          <w:i/>
          <w:iCs/>
          <w:sz w:val="24"/>
          <w:szCs w:val="24"/>
        </w:rPr>
        <w:t xml:space="preserve">Resultaterne </w:t>
      </w:r>
      <w:r w:rsidR="00B360D3" w:rsidRPr="00B360D3">
        <w:rPr>
          <w:i/>
          <w:iCs/>
          <w:sz w:val="24"/>
          <w:szCs w:val="24"/>
        </w:rPr>
        <w:t>samles, således at positive og negative tilkendegivelser tælles sammen i det resultat, der lægger til grund for den efterfølgende opfølgningsplan</w:t>
      </w:r>
      <w:r w:rsidR="00B360D3">
        <w:rPr>
          <w:i/>
          <w:iCs/>
          <w:sz w:val="24"/>
          <w:szCs w:val="24"/>
        </w:rPr>
        <w:t>, på samme måde, som det skete ved sidst afholdte undervisningsmiljøvurdering</w:t>
      </w:r>
      <w:r w:rsidR="00B360D3" w:rsidRPr="00B360D3">
        <w:rPr>
          <w:i/>
          <w:iCs/>
          <w:sz w:val="24"/>
          <w:szCs w:val="24"/>
        </w:rPr>
        <w:t xml:space="preserve">. Resultaterne af dette års undersøgelse </w:t>
      </w:r>
      <w:r w:rsidRPr="00B360D3">
        <w:rPr>
          <w:i/>
          <w:iCs/>
          <w:sz w:val="24"/>
          <w:szCs w:val="24"/>
        </w:rPr>
        <w:t xml:space="preserve">benchmarkes med resultaterne fra sidste </w:t>
      </w:r>
      <w:r w:rsidR="00B360D3" w:rsidRPr="00B360D3">
        <w:rPr>
          <w:i/>
          <w:iCs/>
          <w:sz w:val="24"/>
          <w:szCs w:val="24"/>
        </w:rPr>
        <w:t>undersøgelse</w:t>
      </w:r>
      <w:r w:rsidRPr="00B360D3">
        <w:rPr>
          <w:i/>
          <w:iCs/>
          <w:sz w:val="24"/>
          <w:szCs w:val="24"/>
        </w:rPr>
        <w:t>.</w:t>
      </w:r>
      <w:r w:rsidR="00B360D3" w:rsidRPr="00B360D3">
        <w:rPr>
          <w:i/>
          <w:iCs/>
          <w:sz w:val="24"/>
          <w:szCs w:val="24"/>
        </w:rPr>
        <w:t xml:space="preserve"> Der er dog intet facit for, hvilke resultater, der er ”gode nok”. Dette er skolens egen vurdering, der træffes i samarbejde mellem skolens rektor og skolens elevråd.</w:t>
      </w:r>
    </w:p>
    <w:p w:rsidR="00173D10" w:rsidRPr="00510395" w:rsidRDefault="00173D10">
      <w:pPr>
        <w:rPr>
          <w:b/>
          <w:bCs/>
        </w:rPr>
      </w:pPr>
      <w:r w:rsidRPr="00510395">
        <w:rPr>
          <w:b/>
          <w:bCs/>
        </w:rPr>
        <w:t>Indsatsområder og handleplan</w:t>
      </w:r>
      <w:r w:rsidR="00510395" w:rsidRPr="00510395">
        <w:rPr>
          <w:b/>
          <w:bCs/>
        </w:rPr>
        <w:t xml:space="preserve"> pr. 27. april, 2020</w:t>
      </w:r>
    </w:p>
    <w:tbl>
      <w:tblPr>
        <w:tblStyle w:val="Tabel-Gitter"/>
        <w:tblW w:w="0" w:type="auto"/>
        <w:tblLook w:val="04A0" w:firstRow="1" w:lastRow="0" w:firstColumn="1" w:lastColumn="0" w:noHBand="0" w:noVBand="1"/>
      </w:tblPr>
      <w:tblGrid>
        <w:gridCol w:w="4475"/>
        <w:gridCol w:w="4475"/>
        <w:gridCol w:w="4476"/>
      </w:tblGrid>
      <w:tr w:rsidR="00173D10" w:rsidTr="00173D10">
        <w:tc>
          <w:tcPr>
            <w:tcW w:w="4475" w:type="dxa"/>
          </w:tcPr>
          <w:p w:rsidR="00173D10" w:rsidRDefault="00173D10">
            <w:r>
              <w:t>Hvad</w:t>
            </w:r>
          </w:p>
        </w:tc>
        <w:tc>
          <w:tcPr>
            <w:tcW w:w="4475" w:type="dxa"/>
          </w:tcPr>
          <w:p w:rsidR="00173D10" w:rsidRDefault="00173D10">
            <w:r>
              <w:t xml:space="preserve">Hvem </w:t>
            </w:r>
          </w:p>
        </w:tc>
        <w:tc>
          <w:tcPr>
            <w:tcW w:w="4476" w:type="dxa"/>
          </w:tcPr>
          <w:p w:rsidR="00173D10" w:rsidRDefault="00173D10">
            <w:r>
              <w:t>Status</w:t>
            </w:r>
          </w:p>
        </w:tc>
      </w:tr>
      <w:tr w:rsidR="00C46451" w:rsidTr="00173D10">
        <w:tc>
          <w:tcPr>
            <w:tcW w:w="4475" w:type="dxa"/>
          </w:tcPr>
          <w:p w:rsidR="00C46451" w:rsidRDefault="00C46451">
            <w:r>
              <w:t>2.2: Siddeforhold i klassen</w:t>
            </w:r>
          </w:p>
          <w:p w:rsidR="00C46451" w:rsidRDefault="00C46451" w:rsidP="00C46451">
            <w:pPr>
              <w:pStyle w:val="Listeafsnit"/>
              <w:numPr>
                <w:ilvl w:val="0"/>
                <w:numId w:val="4"/>
              </w:numPr>
            </w:pPr>
            <w:r>
              <w:t>Eleverne kommenterer, at de ofte oplever, at stolene i klasselokalerne er i stykker.</w:t>
            </w:r>
          </w:p>
          <w:p w:rsidR="00C46451" w:rsidRDefault="00C46451" w:rsidP="00C46451">
            <w:pPr>
              <w:pStyle w:val="Listeafsnit"/>
            </w:pPr>
          </w:p>
        </w:tc>
        <w:tc>
          <w:tcPr>
            <w:tcW w:w="4475" w:type="dxa"/>
          </w:tcPr>
          <w:p w:rsidR="00C46451" w:rsidRDefault="00C46451">
            <w:r>
              <w:t>Elevrådet</w:t>
            </w:r>
          </w:p>
        </w:tc>
        <w:tc>
          <w:tcPr>
            <w:tcW w:w="4476" w:type="dxa"/>
          </w:tcPr>
          <w:p w:rsidR="00C46451" w:rsidRDefault="00C46451">
            <w:r>
              <w:t xml:space="preserve">Elevrådet gør </w:t>
            </w:r>
            <w:r w:rsidR="00BA7910">
              <w:t xml:space="preserve">i starten af skoleåret 2020-2021 </w:t>
            </w:r>
            <w:r>
              <w:t>eleverne opmærksomme på muligheden for at skrive til pedellerne om stole</w:t>
            </w:r>
            <w:r w:rsidR="00510395">
              <w:t>, der er gået i stykker</w:t>
            </w:r>
            <w:r>
              <w:t xml:space="preserve"> på pedeltavlen – gerne hvert skoleår.</w:t>
            </w:r>
          </w:p>
        </w:tc>
      </w:tr>
      <w:tr w:rsidR="00173D10" w:rsidTr="00173D10">
        <w:tc>
          <w:tcPr>
            <w:tcW w:w="4475" w:type="dxa"/>
          </w:tcPr>
          <w:p w:rsidR="00173D10" w:rsidRDefault="00173D10"/>
          <w:p w:rsidR="00173D10" w:rsidRDefault="00173D10">
            <w:r>
              <w:t>2.3: Temperaturen i klasselokalerne</w:t>
            </w:r>
          </w:p>
          <w:p w:rsidR="00173D10" w:rsidRDefault="00173D10" w:rsidP="00173D10">
            <w:pPr>
              <w:pStyle w:val="Listeafsnit"/>
              <w:numPr>
                <w:ilvl w:val="0"/>
                <w:numId w:val="1"/>
              </w:numPr>
            </w:pPr>
            <w:r>
              <w:t>Eleverne oplever</w:t>
            </w:r>
            <w:r w:rsidR="00510395">
              <w:t>,</w:t>
            </w:r>
            <w:r>
              <w:t xml:space="preserve"> at der er koldt om vinteren og varmt om sommeren. Kommentarerne knytter sig ikke til specifikke lokaler.</w:t>
            </w:r>
          </w:p>
          <w:p w:rsidR="00C46451" w:rsidRDefault="00C46451" w:rsidP="00C46451"/>
          <w:p w:rsidR="00C46451" w:rsidRDefault="00C46451" w:rsidP="00C46451">
            <w:r>
              <w:t>2.14: Omklædningsfaciliteter</w:t>
            </w:r>
          </w:p>
          <w:p w:rsidR="00C46451" w:rsidRDefault="00C46451" w:rsidP="00C46451">
            <w:pPr>
              <w:pStyle w:val="Listeafsnit"/>
              <w:numPr>
                <w:ilvl w:val="0"/>
                <w:numId w:val="1"/>
              </w:numPr>
            </w:pPr>
            <w:r>
              <w:lastRenderedPageBreak/>
              <w:t>Eleverne er stadig meget tilfredse med omklædningsfaciliteterne, om end de mener at omklædninglokale</w:t>
            </w:r>
            <w:r w:rsidR="00510395">
              <w:t>rne</w:t>
            </w:r>
            <w:r>
              <w:t xml:space="preserve"> er meget kold</w:t>
            </w:r>
            <w:r w:rsidR="00510395">
              <w:t>e</w:t>
            </w:r>
            <w:r>
              <w:t>.</w:t>
            </w:r>
          </w:p>
          <w:p w:rsidR="00173D10" w:rsidRDefault="00173D10" w:rsidP="00173D10">
            <w:pPr>
              <w:pStyle w:val="Listeafsnit"/>
            </w:pPr>
          </w:p>
        </w:tc>
        <w:tc>
          <w:tcPr>
            <w:tcW w:w="4475" w:type="dxa"/>
          </w:tcPr>
          <w:p w:rsidR="00173D10" w:rsidRDefault="00173D10">
            <w:r>
              <w:lastRenderedPageBreak/>
              <w:t>LBA</w:t>
            </w:r>
          </w:p>
        </w:tc>
        <w:tc>
          <w:tcPr>
            <w:tcW w:w="4476" w:type="dxa"/>
          </w:tcPr>
          <w:p w:rsidR="00173D10" w:rsidRDefault="001E03D3">
            <w:r>
              <w:t xml:space="preserve">Pedellerne vil foretage stikprøvemålinger på temperaturen i lokalerne </w:t>
            </w:r>
            <w:r w:rsidR="0063077E">
              <w:t>hen over</w:t>
            </w:r>
            <w:r>
              <w:t xml:space="preserve"> </w:t>
            </w:r>
            <w:r w:rsidR="00746106">
              <w:t>skole</w:t>
            </w:r>
            <w:r>
              <w:t>året</w:t>
            </w:r>
            <w:r w:rsidR="00746106">
              <w:t xml:space="preserve"> 2020-2021</w:t>
            </w:r>
            <w:r>
              <w:t>.</w:t>
            </w:r>
          </w:p>
          <w:p w:rsidR="0063077E" w:rsidRDefault="0063077E"/>
        </w:tc>
      </w:tr>
      <w:tr w:rsidR="00173D10" w:rsidTr="00173D10">
        <w:tc>
          <w:tcPr>
            <w:tcW w:w="4475" w:type="dxa"/>
          </w:tcPr>
          <w:p w:rsidR="00173D10" w:rsidRDefault="00173D10">
            <w:r>
              <w:t>2.4: Luften i klasselokalerne</w:t>
            </w:r>
          </w:p>
          <w:p w:rsidR="00173D10" w:rsidRDefault="00173D10" w:rsidP="00173D10">
            <w:pPr>
              <w:pStyle w:val="Listeafsnit"/>
              <w:numPr>
                <w:ilvl w:val="0"/>
                <w:numId w:val="1"/>
              </w:numPr>
            </w:pPr>
            <w:r>
              <w:t>Eleverne kommenterer</w:t>
            </w:r>
            <w:r w:rsidR="00510395">
              <w:t>,</w:t>
            </w:r>
            <w:r>
              <w:t xml:space="preserve"> at der ofte føles indelukket. Kommentarerne knytter sig ikke til specifikke lokaler.</w:t>
            </w:r>
          </w:p>
          <w:p w:rsidR="00173D10" w:rsidRDefault="00173D10" w:rsidP="00C46451"/>
        </w:tc>
        <w:tc>
          <w:tcPr>
            <w:tcW w:w="4475" w:type="dxa"/>
          </w:tcPr>
          <w:p w:rsidR="00173D10" w:rsidRDefault="00173D10">
            <w:r>
              <w:t>LBA</w:t>
            </w:r>
          </w:p>
        </w:tc>
        <w:tc>
          <w:tcPr>
            <w:tcW w:w="4476" w:type="dxa"/>
          </w:tcPr>
          <w:p w:rsidR="00173D10" w:rsidRDefault="0063077E">
            <w:r>
              <w:t>På PR-møde</w:t>
            </w:r>
            <w:r w:rsidR="00746106">
              <w:t>t d. 25.6.20</w:t>
            </w:r>
            <w:r>
              <w:t xml:space="preserve"> </w:t>
            </w:r>
            <w:r w:rsidR="00746106">
              <w:t xml:space="preserve">blev </w:t>
            </w:r>
            <w:r>
              <w:t>lærerne opfordret til at huske at få luftet ud undervejs i timen, evt. i 5. minutters pausen.</w:t>
            </w:r>
          </w:p>
        </w:tc>
      </w:tr>
      <w:tr w:rsidR="00173D10" w:rsidTr="00173D10">
        <w:tc>
          <w:tcPr>
            <w:tcW w:w="4475" w:type="dxa"/>
          </w:tcPr>
          <w:p w:rsidR="00173D10" w:rsidRDefault="001E03D3">
            <w:r>
              <w:t xml:space="preserve">2.11: </w:t>
            </w:r>
            <w:r w:rsidR="00510395">
              <w:t>A</w:t>
            </w:r>
            <w:r>
              <w:t>rbejdsro i fællesarealerne</w:t>
            </w:r>
          </w:p>
          <w:p w:rsidR="001E03D3" w:rsidRDefault="001E03D3" w:rsidP="001E03D3">
            <w:pPr>
              <w:pStyle w:val="Listeafsnit"/>
              <w:numPr>
                <w:ilvl w:val="0"/>
                <w:numId w:val="1"/>
              </w:numPr>
            </w:pPr>
            <w:r>
              <w:t>Eleverne kommenterer</w:t>
            </w:r>
            <w:r w:rsidR="00510395">
              <w:t>,</w:t>
            </w:r>
            <w:r>
              <w:t xml:space="preserve"> at der er meget larm på gangene og i fællesarealerne, især når forskellige klasser holder pause forskudt af hinanden.</w:t>
            </w:r>
          </w:p>
          <w:p w:rsidR="001E03D3" w:rsidRDefault="001E03D3" w:rsidP="001E03D3">
            <w:pPr>
              <w:pStyle w:val="Listeafsnit"/>
              <w:numPr>
                <w:ilvl w:val="0"/>
                <w:numId w:val="1"/>
              </w:numPr>
            </w:pPr>
            <w:r>
              <w:t>Problemet smitter af på ’2.5 Støjniveauet i timerne’ og ’2.8 Arbejdsro i timerne’, hvor elevkommentarerne peger på, at det bl.a. er støj fra gangene, der forstyrrer i timerne.</w:t>
            </w:r>
          </w:p>
        </w:tc>
        <w:tc>
          <w:tcPr>
            <w:tcW w:w="4475" w:type="dxa"/>
          </w:tcPr>
          <w:p w:rsidR="00173D10" w:rsidRDefault="001E03D3">
            <w:r>
              <w:t>LBA / elevrådet</w:t>
            </w:r>
          </w:p>
        </w:tc>
        <w:tc>
          <w:tcPr>
            <w:tcW w:w="4476" w:type="dxa"/>
          </w:tcPr>
          <w:p w:rsidR="00173D10" w:rsidRDefault="001E03D3">
            <w:r>
              <w:t>LBA: Problemet med støj i fællesarealerne tages op i ledelsesgruppen for at undersøge, om det vil være fornuftigt at fastlægger 5 minutters pauser i timerne, så der på den led kommer færre forstyrrelser.</w:t>
            </w:r>
          </w:p>
          <w:p w:rsidR="001E03D3" w:rsidRDefault="001E03D3"/>
          <w:p w:rsidR="001E03D3" w:rsidRDefault="001E03D3">
            <w:r>
              <w:t xml:space="preserve">LBA: Problemet med støj i fællesarealerne </w:t>
            </w:r>
            <w:r w:rsidR="002C2B3C">
              <w:t xml:space="preserve">er blevet taget op med lærerne </w:t>
            </w:r>
            <w:r>
              <w:t>på PR-møde</w:t>
            </w:r>
            <w:r w:rsidR="002C2B3C">
              <w:t xml:space="preserve"> d. 25.6.20</w:t>
            </w:r>
            <w:r>
              <w:t>:</w:t>
            </w:r>
          </w:p>
          <w:p w:rsidR="001E03D3" w:rsidRDefault="001E03D3" w:rsidP="001E03D3">
            <w:pPr>
              <w:pStyle w:val="Listeafsnit"/>
              <w:numPr>
                <w:ilvl w:val="0"/>
                <w:numId w:val="1"/>
              </w:numPr>
            </w:pPr>
            <w:r>
              <w:t>Ansvar for elever</w:t>
            </w:r>
            <w:r w:rsidR="00C9426F">
              <w:t>s lydniveau i fællesarealerne</w:t>
            </w:r>
          </w:p>
          <w:p w:rsidR="00C9426F" w:rsidRDefault="00C9426F" w:rsidP="00C9426F"/>
          <w:p w:rsidR="00C9426F" w:rsidRDefault="00C9426F" w:rsidP="00C9426F">
            <w:r>
              <w:t>Elevrådet: Taler med elevgruppen om problemet på en morgensamling / laver en kampagne om problemet.</w:t>
            </w:r>
          </w:p>
          <w:p w:rsidR="001E03D3" w:rsidRDefault="001E03D3"/>
        </w:tc>
      </w:tr>
      <w:tr w:rsidR="00173D10" w:rsidTr="00173D10">
        <w:tc>
          <w:tcPr>
            <w:tcW w:w="4475" w:type="dxa"/>
          </w:tcPr>
          <w:p w:rsidR="00173D10" w:rsidRDefault="00A61FE1">
            <w:r>
              <w:t>3.6: Rengøring af fællesarealerne.</w:t>
            </w:r>
          </w:p>
          <w:p w:rsidR="00A61FE1" w:rsidRDefault="00A61FE1" w:rsidP="00A61FE1">
            <w:pPr>
              <w:pStyle w:val="Listeafsnit"/>
              <w:numPr>
                <w:ilvl w:val="0"/>
                <w:numId w:val="2"/>
              </w:numPr>
            </w:pPr>
            <w:r>
              <w:t>Eleverne kommenterer</w:t>
            </w:r>
            <w:r w:rsidR="00510395">
              <w:t>,</w:t>
            </w:r>
            <w:r>
              <w:t xml:space="preserve"> at problemet især handler om skrald, der er efterladt af elever og mange elever nævner også, at problemet er særligt stort ved sofaerne.</w:t>
            </w:r>
          </w:p>
          <w:p w:rsidR="00510395" w:rsidRDefault="00510395" w:rsidP="00510395">
            <w:pPr>
              <w:pStyle w:val="Listeafsnit"/>
            </w:pPr>
          </w:p>
        </w:tc>
        <w:tc>
          <w:tcPr>
            <w:tcW w:w="4475" w:type="dxa"/>
          </w:tcPr>
          <w:p w:rsidR="00173D10" w:rsidRDefault="00A61FE1">
            <w:r>
              <w:t>Elevrådet</w:t>
            </w:r>
          </w:p>
        </w:tc>
        <w:tc>
          <w:tcPr>
            <w:tcW w:w="4476" w:type="dxa"/>
          </w:tcPr>
          <w:p w:rsidR="00A61FE1" w:rsidRDefault="00A61FE1" w:rsidP="00A61FE1">
            <w:r>
              <w:t xml:space="preserve">Elevrådet: Taler med elevgruppen om problemet på en morgensamling </w:t>
            </w:r>
            <w:r w:rsidR="00510395">
              <w:t>og</w:t>
            </w:r>
            <w:r>
              <w:t xml:space="preserve"> laver en kampagne om problemet</w:t>
            </w:r>
            <w:r w:rsidR="002C2B3C">
              <w:t xml:space="preserve"> i skoleåret 2020-2021</w:t>
            </w:r>
            <w:r>
              <w:t>.</w:t>
            </w:r>
          </w:p>
          <w:p w:rsidR="00173D10" w:rsidRDefault="00173D10"/>
        </w:tc>
      </w:tr>
      <w:tr w:rsidR="00173D10" w:rsidTr="00173D10">
        <w:tc>
          <w:tcPr>
            <w:tcW w:w="4475" w:type="dxa"/>
          </w:tcPr>
          <w:p w:rsidR="00173D10" w:rsidRDefault="00A61FE1">
            <w:r>
              <w:t>5.1: De tekniske rammer på skolen.</w:t>
            </w:r>
          </w:p>
          <w:p w:rsidR="00A61FE1" w:rsidRDefault="00A61FE1" w:rsidP="00A61FE1">
            <w:pPr>
              <w:pStyle w:val="Listeafsnit"/>
              <w:numPr>
                <w:ilvl w:val="0"/>
                <w:numId w:val="2"/>
              </w:numPr>
            </w:pPr>
            <w:r>
              <w:lastRenderedPageBreak/>
              <w:t xml:space="preserve">Trods en klar forbedring på området, er der stadig mange udfordringer med teknikken, som undervisningen afhænger meget af. Især nævner eleverne at nettet er langsomt eller ikke fungerer optimalt. </w:t>
            </w:r>
            <w:r w:rsidR="00B95EA9">
              <w:t>Dette gælder især ovenpå i F-fløjen, men det er også et generelt problem.</w:t>
            </w:r>
          </w:p>
          <w:p w:rsidR="00B95EA9" w:rsidRDefault="00B95EA9" w:rsidP="00A61FE1">
            <w:pPr>
              <w:pStyle w:val="Listeafsnit"/>
              <w:numPr>
                <w:ilvl w:val="0"/>
                <w:numId w:val="2"/>
              </w:numPr>
            </w:pPr>
            <w:r>
              <w:t xml:space="preserve">Et andet problem, som eleverne trækker frem i deres </w:t>
            </w:r>
            <w:r w:rsidR="00510395">
              <w:t>kommentarer,</w:t>
            </w:r>
            <w:r>
              <w:t xml:space="preserve"> er stikkontakterne ved bordene, hvor ledningerne er meget korte, så de let falder ud.</w:t>
            </w:r>
          </w:p>
          <w:p w:rsidR="00C46451" w:rsidRDefault="00C46451" w:rsidP="0063077E">
            <w:pPr>
              <w:pStyle w:val="Listeafsnit"/>
              <w:numPr>
                <w:ilvl w:val="0"/>
                <w:numId w:val="2"/>
              </w:numPr>
            </w:pPr>
          </w:p>
        </w:tc>
        <w:tc>
          <w:tcPr>
            <w:tcW w:w="4475" w:type="dxa"/>
          </w:tcPr>
          <w:p w:rsidR="00173D10" w:rsidRDefault="00A61FE1">
            <w:r>
              <w:lastRenderedPageBreak/>
              <w:t>MBP</w:t>
            </w:r>
          </w:p>
        </w:tc>
        <w:tc>
          <w:tcPr>
            <w:tcW w:w="4476" w:type="dxa"/>
          </w:tcPr>
          <w:p w:rsidR="00173D10" w:rsidRDefault="00B95EA9">
            <w:r>
              <w:t>MBP og Ulrik undersøger udfordringer ved nettet på skolen.</w:t>
            </w:r>
          </w:p>
          <w:p w:rsidR="00B95EA9" w:rsidRDefault="00B95EA9"/>
          <w:p w:rsidR="00B95EA9" w:rsidRDefault="00B95EA9">
            <w:r>
              <w:t xml:space="preserve">Pedellerne </w:t>
            </w:r>
            <w:r w:rsidR="007042CA">
              <w:t>er opmærksom på problemet med</w:t>
            </w:r>
            <w:r>
              <w:t xml:space="preserve"> stikkontakter</w:t>
            </w:r>
            <w:r w:rsidR="007042CA">
              <w:t>ne ved</w:t>
            </w:r>
            <w:r>
              <w:t xml:space="preserve"> bordene – </w:t>
            </w:r>
            <w:r w:rsidR="007042CA">
              <w:t>Når de løbende skiftes ud, bliver de skiftet ud med ledninger, der er længere.</w:t>
            </w:r>
            <w:bookmarkStart w:id="0" w:name="_GoBack"/>
            <w:bookmarkEnd w:id="0"/>
          </w:p>
          <w:p w:rsidR="00B95EA9" w:rsidRDefault="00B95EA9"/>
        </w:tc>
      </w:tr>
      <w:tr w:rsidR="00173D10" w:rsidTr="00173D10">
        <w:tc>
          <w:tcPr>
            <w:tcW w:w="4475" w:type="dxa"/>
          </w:tcPr>
          <w:p w:rsidR="00173D10" w:rsidRDefault="00B95EA9">
            <w:r>
              <w:lastRenderedPageBreak/>
              <w:t>6.2: Frivillige aktiviteter</w:t>
            </w:r>
          </w:p>
          <w:p w:rsidR="00B95EA9" w:rsidRDefault="00B95EA9" w:rsidP="00B95EA9">
            <w:pPr>
              <w:pStyle w:val="Listeafsnit"/>
              <w:numPr>
                <w:ilvl w:val="0"/>
                <w:numId w:val="3"/>
              </w:numPr>
            </w:pPr>
            <w:r>
              <w:t>Eleverne deltager fortsat meget ved de frivillige aktiviteter, men mange kommenterer, at de</w:t>
            </w:r>
            <w:r w:rsidR="00C46451">
              <w:t xml:space="preserve"> ønsker</w:t>
            </w:r>
            <w:r>
              <w:t xml:space="preserve"> elevcafè.</w:t>
            </w:r>
          </w:p>
          <w:p w:rsidR="00510395" w:rsidRDefault="00510395" w:rsidP="00510395">
            <w:pPr>
              <w:pStyle w:val="Listeafsnit"/>
            </w:pPr>
          </w:p>
        </w:tc>
        <w:tc>
          <w:tcPr>
            <w:tcW w:w="4475" w:type="dxa"/>
          </w:tcPr>
          <w:p w:rsidR="00173D10" w:rsidRDefault="00B95EA9">
            <w:r>
              <w:t>KSC</w:t>
            </w:r>
          </w:p>
        </w:tc>
        <w:tc>
          <w:tcPr>
            <w:tcW w:w="4476" w:type="dxa"/>
          </w:tcPr>
          <w:p w:rsidR="00173D10" w:rsidRDefault="0063077E">
            <w:r>
              <w:t>Beslutningen vedr. elevcafé er truffet på baggrund af dårlige erfaringer. Med baggrund i disse erfaringer kan ledelsen ikke tage ansvar for afholdelse af elevcafè.</w:t>
            </w:r>
          </w:p>
        </w:tc>
      </w:tr>
      <w:tr w:rsidR="00173D10" w:rsidTr="00173D10">
        <w:tc>
          <w:tcPr>
            <w:tcW w:w="4475" w:type="dxa"/>
          </w:tcPr>
          <w:p w:rsidR="00173D10" w:rsidRDefault="00C46451">
            <w:r>
              <w:t>8.1: Sikkerhed</w:t>
            </w:r>
          </w:p>
          <w:p w:rsidR="00C46451" w:rsidRDefault="00C46451" w:rsidP="00C46451">
            <w:pPr>
              <w:pStyle w:val="Listeafsnit"/>
              <w:numPr>
                <w:ilvl w:val="0"/>
                <w:numId w:val="3"/>
              </w:numPr>
            </w:pPr>
            <w:r>
              <w:t>Færre elever angiver at være kommet til skade i skolen, men de der har fået en skade kommenterer, at det især sker i idræt.</w:t>
            </w:r>
          </w:p>
          <w:p w:rsidR="00510395" w:rsidRDefault="00510395" w:rsidP="00510395">
            <w:pPr>
              <w:pStyle w:val="Listeafsnit"/>
            </w:pPr>
          </w:p>
        </w:tc>
        <w:tc>
          <w:tcPr>
            <w:tcW w:w="4475" w:type="dxa"/>
          </w:tcPr>
          <w:p w:rsidR="00173D10" w:rsidRDefault="00C46451">
            <w:r>
              <w:t>KSC</w:t>
            </w:r>
          </w:p>
        </w:tc>
        <w:tc>
          <w:tcPr>
            <w:tcW w:w="4476" w:type="dxa"/>
          </w:tcPr>
          <w:p w:rsidR="00173D10" w:rsidRDefault="0063077E">
            <w:r>
              <w:t>LBA</w:t>
            </w:r>
            <w:r w:rsidR="00C46451">
              <w:t xml:space="preserve"> taler med idrætsgruppen ift. at få identificeret, om der er et problem.</w:t>
            </w:r>
          </w:p>
        </w:tc>
      </w:tr>
    </w:tbl>
    <w:p w:rsidR="00173D10" w:rsidRDefault="00173D10"/>
    <w:p w:rsidR="00F24317" w:rsidRDefault="00F24317" w:rsidP="00F24317">
      <w:pPr>
        <w:pStyle w:val="Listeafsnit"/>
      </w:pPr>
    </w:p>
    <w:p w:rsidR="00F24317" w:rsidRDefault="00F24317" w:rsidP="00F24317">
      <w:pPr>
        <w:pStyle w:val="Listeafsnit"/>
        <w:numPr>
          <w:ilvl w:val="0"/>
          <w:numId w:val="5"/>
        </w:numPr>
        <w:rPr>
          <w:b/>
          <w:bCs/>
          <w:sz w:val="32"/>
          <w:szCs w:val="32"/>
        </w:rPr>
      </w:pPr>
      <w:r w:rsidRPr="00F24317">
        <w:rPr>
          <w:b/>
          <w:bCs/>
          <w:sz w:val="32"/>
          <w:szCs w:val="32"/>
        </w:rPr>
        <w:t>Opfølgning på elevtrivsel 2019</w:t>
      </w:r>
    </w:p>
    <w:p w:rsidR="00F24317" w:rsidRPr="00F24317" w:rsidRDefault="00F24317" w:rsidP="00F24317">
      <w:pPr>
        <w:pStyle w:val="Listeafsnit"/>
        <w:rPr>
          <w:b/>
          <w:bCs/>
          <w:sz w:val="32"/>
          <w:szCs w:val="32"/>
        </w:rPr>
      </w:pPr>
    </w:p>
    <w:tbl>
      <w:tblPr>
        <w:tblStyle w:val="Tabel-Gitter"/>
        <w:tblW w:w="13467" w:type="dxa"/>
        <w:tblInd w:w="-5" w:type="dxa"/>
        <w:tblLook w:val="04A0" w:firstRow="1" w:lastRow="0" w:firstColumn="1" w:lastColumn="0" w:noHBand="0" w:noVBand="1"/>
      </w:tblPr>
      <w:tblGrid>
        <w:gridCol w:w="2552"/>
        <w:gridCol w:w="2410"/>
        <w:gridCol w:w="2551"/>
        <w:gridCol w:w="2693"/>
        <w:gridCol w:w="3261"/>
      </w:tblGrid>
      <w:tr w:rsidR="00F24317" w:rsidTr="00F24317">
        <w:tc>
          <w:tcPr>
            <w:tcW w:w="2552" w:type="dxa"/>
          </w:tcPr>
          <w:p w:rsidR="00F24317" w:rsidRPr="00D663B0" w:rsidRDefault="00F24317" w:rsidP="00033239">
            <w:pPr>
              <w:rPr>
                <w:b/>
                <w:bCs/>
              </w:rPr>
            </w:pPr>
            <w:r w:rsidRPr="00D663B0">
              <w:rPr>
                <w:b/>
                <w:bCs/>
              </w:rPr>
              <w:t>Kategori</w:t>
            </w:r>
          </w:p>
        </w:tc>
        <w:tc>
          <w:tcPr>
            <w:tcW w:w="2410" w:type="dxa"/>
          </w:tcPr>
          <w:p w:rsidR="00F24317" w:rsidRPr="00D663B0" w:rsidRDefault="00F24317" w:rsidP="00033239">
            <w:r w:rsidRPr="00D663B0">
              <w:t>Allerød 2018</w:t>
            </w:r>
          </w:p>
        </w:tc>
        <w:tc>
          <w:tcPr>
            <w:tcW w:w="2551" w:type="dxa"/>
          </w:tcPr>
          <w:p w:rsidR="00F24317" w:rsidRPr="00D663B0" w:rsidRDefault="00F24317" w:rsidP="00033239">
            <w:pPr>
              <w:rPr>
                <w:b/>
                <w:bCs/>
              </w:rPr>
            </w:pPr>
            <w:r w:rsidRPr="00D663B0">
              <w:rPr>
                <w:b/>
                <w:bCs/>
              </w:rPr>
              <w:t>Allerød 2019</w:t>
            </w:r>
          </w:p>
        </w:tc>
        <w:tc>
          <w:tcPr>
            <w:tcW w:w="2693" w:type="dxa"/>
          </w:tcPr>
          <w:p w:rsidR="00F24317" w:rsidRPr="00D663B0" w:rsidRDefault="00F24317" w:rsidP="00033239">
            <w:pPr>
              <w:rPr>
                <w:b/>
                <w:bCs/>
              </w:rPr>
            </w:pPr>
            <w:r w:rsidRPr="00D663B0">
              <w:rPr>
                <w:b/>
                <w:bCs/>
              </w:rPr>
              <w:t>Landstal 20</w:t>
            </w:r>
            <w:r>
              <w:rPr>
                <w:b/>
                <w:bCs/>
              </w:rPr>
              <w:t>19</w:t>
            </w:r>
          </w:p>
        </w:tc>
        <w:tc>
          <w:tcPr>
            <w:tcW w:w="3261" w:type="dxa"/>
          </w:tcPr>
          <w:p w:rsidR="00F24317" w:rsidRPr="00D663B0" w:rsidRDefault="00F24317" w:rsidP="00033239">
            <w:r w:rsidRPr="00D663B0">
              <w:t>Opfølgning ja/nej</w:t>
            </w:r>
          </w:p>
        </w:tc>
      </w:tr>
      <w:tr w:rsidR="00F24317" w:rsidTr="00F24317">
        <w:tc>
          <w:tcPr>
            <w:tcW w:w="2552" w:type="dxa"/>
          </w:tcPr>
          <w:p w:rsidR="00F24317" w:rsidRPr="00D663B0" w:rsidRDefault="00F24317" w:rsidP="00033239">
            <w:pPr>
              <w:rPr>
                <w:b/>
                <w:bCs/>
              </w:rPr>
            </w:pPr>
            <w:r w:rsidRPr="00D663B0">
              <w:rPr>
                <w:b/>
                <w:bCs/>
              </w:rPr>
              <w:t>Faglig Trivsels indikator</w:t>
            </w:r>
          </w:p>
        </w:tc>
        <w:tc>
          <w:tcPr>
            <w:tcW w:w="2410" w:type="dxa"/>
          </w:tcPr>
          <w:p w:rsidR="00F24317" w:rsidRDefault="00F24317" w:rsidP="00033239">
            <w:r w:rsidRPr="00D663B0">
              <w:t>3,8</w:t>
            </w:r>
          </w:p>
          <w:p w:rsidR="00F24317" w:rsidRPr="00D663B0" w:rsidRDefault="00F24317" w:rsidP="00033239"/>
        </w:tc>
        <w:tc>
          <w:tcPr>
            <w:tcW w:w="2551" w:type="dxa"/>
          </w:tcPr>
          <w:p w:rsidR="00F24317" w:rsidRPr="00D663B0" w:rsidRDefault="00F24317" w:rsidP="00033239">
            <w:pPr>
              <w:rPr>
                <w:b/>
                <w:bCs/>
              </w:rPr>
            </w:pPr>
            <w:r w:rsidRPr="00D663B0">
              <w:rPr>
                <w:b/>
                <w:bCs/>
              </w:rPr>
              <w:t>3,7</w:t>
            </w:r>
          </w:p>
        </w:tc>
        <w:tc>
          <w:tcPr>
            <w:tcW w:w="2693" w:type="dxa"/>
          </w:tcPr>
          <w:p w:rsidR="00F24317" w:rsidRPr="00D663B0" w:rsidRDefault="00F24317" w:rsidP="00033239">
            <w:pPr>
              <w:rPr>
                <w:b/>
                <w:bCs/>
              </w:rPr>
            </w:pPr>
            <w:r w:rsidRPr="00D663B0">
              <w:rPr>
                <w:b/>
                <w:bCs/>
              </w:rPr>
              <w:t>3,7</w:t>
            </w:r>
          </w:p>
        </w:tc>
        <w:tc>
          <w:tcPr>
            <w:tcW w:w="3261" w:type="dxa"/>
          </w:tcPr>
          <w:p w:rsidR="00F24317" w:rsidRDefault="00F24317" w:rsidP="00033239">
            <w:r w:rsidRPr="00D663B0">
              <w:t>Nej</w:t>
            </w:r>
            <w:r>
              <w:t>. Tallet ligger på niveau med landsgennemsnittet.</w:t>
            </w:r>
          </w:p>
          <w:p w:rsidR="00F24317" w:rsidRPr="00D663B0" w:rsidRDefault="00F24317" w:rsidP="00033239"/>
        </w:tc>
      </w:tr>
      <w:tr w:rsidR="00F24317" w:rsidTr="00F24317">
        <w:tc>
          <w:tcPr>
            <w:tcW w:w="2552" w:type="dxa"/>
          </w:tcPr>
          <w:p w:rsidR="00F24317" w:rsidRPr="00D663B0" w:rsidRDefault="00F24317" w:rsidP="00F24317">
            <w:pPr>
              <w:rPr>
                <w:b/>
                <w:bCs/>
              </w:rPr>
            </w:pPr>
            <w:r w:rsidRPr="00D663B0">
              <w:rPr>
                <w:b/>
                <w:bCs/>
              </w:rPr>
              <w:lastRenderedPageBreak/>
              <w:t>Social trivsels indikator</w:t>
            </w:r>
          </w:p>
        </w:tc>
        <w:tc>
          <w:tcPr>
            <w:tcW w:w="2410" w:type="dxa"/>
          </w:tcPr>
          <w:p w:rsidR="00F24317" w:rsidRDefault="00F24317" w:rsidP="00F24317">
            <w:r w:rsidRPr="00D663B0">
              <w:t>4,3</w:t>
            </w:r>
          </w:p>
          <w:p w:rsidR="00F24317" w:rsidRPr="00D663B0" w:rsidRDefault="00F24317" w:rsidP="00F24317"/>
        </w:tc>
        <w:tc>
          <w:tcPr>
            <w:tcW w:w="2551" w:type="dxa"/>
          </w:tcPr>
          <w:p w:rsidR="00F24317" w:rsidRPr="00D663B0" w:rsidRDefault="00F24317" w:rsidP="00F24317">
            <w:pPr>
              <w:rPr>
                <w:b/>
                <w:bCs/>
              </w:rPr>
            </w:pPr>
            <w:r w:rsidRPr="00D663B0">
              <w:rPr>
                <w:b/>
                <w:bCs/>
              </w:rPr>
              <w:t>4,3</w:t>
            </w:r>
          </w:p>
        </w:tc>
        <w:tc>
          <w:tcPr>
            <w:tcW w:w="2693" w:type="dxa"/>
          </w:tcPr>
          <w:p w:rsidR="00F24317" w:rsidRPr="00D663B0" w:rsidRDefault="00F24317" w:rsidP="00F24317">
            <w:pPr>
              <w:rPr>
                <w:b/>
                <w:bCs/>
              </w:rPr>
            </w:pPr>
            <w:r w:rsidRPr="00D663B0">
              <w:rPr>
                <w:b/>
                <w:bCs/>
              </w:rPr>
              <w:t>4,1</w:t>
            </w:r>
          </w:p>
        </w:tc>
        <w:tc>
          <w:tcPr>
            <w:tcW w:w="3261" w:type="dxa"/>
          </w:tcPr>
          <w:p w:rsidR="00F24317" w:rsidRDefault="00F24317" w:rsidP="00F24317">
            <w:r w:rsidRPr="00D663B0">
              <w:t>Nej</w:t>
            </w:r>
            <w:r>
              <w:t>. Tallet ligger på niveau med landsgennemsnittet.</w:t>
            </w:r>
          </w:p>
          <w:p w:rsidR="00F24317" w:rsidRPr="00D663B0" w:rsidRDefault="00F24317" w:rsidP="00F24317"/>
        </w:tc>
      </w:tr>
      <w:tr w:rsidR="00F24317" w:rsidTr="00F24317">
        <w:tc>
          <w:tcPr>
            <w:tcW w:w="2552" w:type="dxa"/>
          </w:tcPr>
          <w:p w:rsidR="00F24317" w:rsidRPr="00D663B0" w:rsidRDefault="00F24317" w:rsidP="00F24317">
            <w:pPr>
              <w:rPr>
                <w:b/>
                <w:bCs/>
              </w:rPr>
            </w:pPr>
            <w:r w:rsidRPr="00D663B0">
              <w:rPr>
                <w:b/>
                <w:bCs/>
              </w:rPr>
              <w:t>Læringsmiljø</w:t>
            </w:r>
          </w:p>
        </w:tc>
        <w:tc>
          <w:tcPr>
            <w:tcW w:w="2410" w:type="dxa"/>
          </w:tcPr>
          <w:p w:rsidR="00F24317" w:rsidRDefault="00F24317" w:rsidP="00F24317">
            <w:r w:rsidRPr="00D663B0">
              <w:t>3,7</w:t>
            </w:r>
          </w:p>
          <w:p w:rsidR="00F24317" w:rsidRPr="00D663B0" w:rsidRDefault="00F24317" w:rsidP="00F24317"/>
        </w:tc>
        <w:tc>
          <w:tcPr>
            <w:tcW w:w="2551" w:type="dxa"/>
          </w:tcPr>
          <w:p w:rsidR="00F24317" w:rsidRPr="00D663B0" w:rsidRDefault="00F24317" w:rsidP="00F24317">
            <w:pPr>
              <w:rPr>
                <w:b/>
                <w:bCs/>
              </w:rPr>
            </w:pPr>
            <w:r w:rsidRPr="00D663B0">
              <w:rPr>
                <w:b/>
                <w:bCs/>
              </w:rPr>
              <w:t>3,5</w:t>
            </w:r>
          </w:p>
        </w:tc>
        <w:tc>
          <w:tcPr>
            <w:tcW w:w="2693" w:type="dxa"/>
          </w:tcPr>
          <w:p w:rsidR="00F24317" w:rsidRPr="00D663B0" w:rsidRDefault="00F24317" w:rsidP="00F24317">
            <w:pPr>
              <w:rPr>
                <w:b/>
                <w:bCs/>
              </w:rPr>
            </w:pPr>
            <w:r w:rsidRPr="00D663B0">
              <w:rPr>
                <w:b/>
                <w:bCs/>
              </w:rPr>
              <w:t>3,</w:t>
            </w:r>
            <w:r w:rsidR="003544D4">
              <w:rPr>
                <w:b/>
                <w:bCs/>
              </w:rPr>
              <w:t>5</w:t>
            </w:r>
          </w:p>
        </w:tc>
        <w:tc>
          <w:tcPr>
            <w:tcW w:w="3261" w:type="dxa"/>
          </w:tcPr>
          <w:p w:rsidR="00F24317" w:rsidRDefault="00F24317" w:rsidP="00F24317">
            <w:r w:rsidRPr="00D663B0">
              <w:t>Nej</w:t>
            </w:r>
            <w:r>
              <w:t>. Tallet ligger på niveau med landsgennemsnittet.</w:t>
            </w:r>
          </w:p>
          <w:p w:rsidR="00F24317" w:rsidRPr="00D663B0" w:rsidRDefault="00F24317" w:rsidP="00F24317"/>
        </w:tc>
      </w:tr>
      <w:tr w:rsidR="00F24317" w:rsidTr="00F24317">
        <w:tc>
          <w:tcPr>
            <w:tcW w:w="2552" w:type="dxa"/>
          </w:tcPr>
          <w:p w:rsidR="00F24317" w:rsidRPr="00D663B0" w:rsidRDefault="00F24317" w:rsidP="00F24317">
            <w:pPr>
              <w:rPr>
                <w:b/>
                <w:bCs/>
              </w:rPr>
            </w:pPr>
            <w:r w:rsidRPr="00D663B0">
              <w:rPr>
                <w:b/>
                <w:bCs/>
              </w:rPr>
              <w:t>Pres og bekymringer</w:t>
            </w:r>
          </w:p>
        </w:tc>
        <w:tc>
          <w:tcPr>
            <w:tcW w:w="2410" w:type="dxa"/>
          </w:tcPr>
          <w:p w:rsidR="00F24317" w:rsidRDefault="00F24317" w:rsidP="00F24317">
            <w:r w:rsidRPr="00D663B0">
              <w:t>2,7</w:t>
            </w:r>
          </w:p>
          <w:p w:rsidR="00F24317" w:rsidRPr="00D663B0" w:rsidRDefault="00F24317" w:rsidP="00F24317"/>
        </w:tc>
        <w:tc>
          <w:tcPr>
            <w:tcW w:w="2551" w:type="dxa"/>
          </w:tcPr>
          <w:p w:rsidR="00F24317" w:rsidRPr="00D663B0" w:rsidRDefault="00F24317" w:rsidP="00F24317">
            <w:pPr>
              <w:rPr>
                <w:b/>
                <w:bCs/>
              </w:rPr>
            </w:pPr>
            <w:r w:rsidRPr="00D663B0">
              <w:rPr>
                <w:b/>
                <w:bCs/>
              </w:rPr>
              <w:t>2,7</w:t>
            </w:r>
          </w:p>
        </w:tc>
        <w:tc>
          <w:tcPr>
            <w:tcW w:w="2693" w:type="dxa"/>
          </w:tcPr>
          <w:p w:rsidR="00F24317" w:rsidRPr="00D663B0" w:rsidRDefault="00F24317" w:rsidP="00F24317">
            <w:pPr>
              <w:rPr>
                <w:b/>
                <w:bCs/>
              </w:rPr>
            </w:pPr>
            <w:r w:rsidRPr="00D663B0">
              <w:rPr>
                <w:b/>
                <w:bCs/>
              </w:rPr>
              <w:t>2,7</w:t>
            </w:r>
          </w:p>
        </w:tc>
        <w:tc>
          <w:tcPr>
            <w:tcW w:w="3261" w:type="dxa"/>
          </w:tcPr>
          <w:p w:rsidR="00F24317" w:rsidRDefault="00F24317" w:rsidP="00F24317">
            <w:r w:rsidRPr="00D663B0">
              <w:t>Nej</w:t>
            </w:r>
            <w:r>
              <w:t>. Tallet ligger på niveau med landsgennemsnittet.</w:t>
            </w:r>
          </w:p>
          <w:p w:rsidR="00F24317" w:rsidRPr="00D663B0" w:rsidRDefault="00F24317" w:rsidP="00F24317"/>
        </w:tc>
      </w:tr>
      <w:tr w:rsidR="00F24317" w:rsidTr="00F24317">
        <w:tc>
          <w:tcPr>
            <w:tcW w:w="2552" w:type="dxa"/>
          </w:tcPr>
          <w:p w:rsidR="00F24317" w:rsidRPr="00D663B0" w:rsidRDefault="00F24317" w:rsidP="00F24317">
            <w:pPr>
              <w:rPr>
                <w:b/>
                <w:bCs/>
              </w:rPr>
            </w:pPr>
            <w:r w:rsidRPr="00D663B0">
              <w:rPr>
                <w:b/>
                <w:bCs/>
              </w:rPr>
              <w:t>Mobning</w:t>
            </w:r>
          </w:p>
        </w:tc>
        <w:tc>
          <w:tcPr>
            <w:tcW w:w="2410" w:type="dxa"/>
          </w:tcPr>
          <w:p w:rsidR="00F24317" w:rsidRDefault="00F24317" w:rsidP="00F24317">
            <w:r w:rsidRPr="00D663B0">
              <w:t>4,7</w:t>
            </w:r>
          </w:p>
          <w:p w:rsidR="00F24317" w:rsidRPr="00D663B0" w:rsidRDefault="00F24317" w:rsidP="00F24317"/>
        </w:tc>
        <w:tc>
          <w:tcPr>
            <w:tcW w:w="2551" w:type="dxa"/>
          </w:tcPr>
          <w:p w:rsidR="00F24317" w:rsidRPr="00D663B0" w:rsidRDefault="00F24317" w:rsidP="00F24317">
            <w:pPr>
              <w:rPr>
                <w:b/>
                <w:bCs/>
              </w:rPr>
            </w:pPr>
            <w:r w:rsidRPr="00D663B0">
              <w:rPr>
                <w:b/>
                <w:bCs/>
              </w:rPr>
              <w:t>4,7</w:t>
            </w:r>
          </w:p>
        </w:tc>
        <w:tc>
          <w:tcPr>
            <w:tcW w:w="2693" w:type="dxa"/>
          </w:tcPr>
          <w:p w:rsidR="00F24317" w:rsidRPr="00D663B0" w:rsidRDefault="00F24317" w:rsidP="00F24317">
            <w:pPr>
              <w:rPr>
                <w:b/>
                <w:bCs/>
              </w:rPr>
            </w:pPr>
            <w:r w:rsidRPr="00D663B0">
              <w:rPr>
                <w:b/>
                <w:bCs/>
              </w:rPr>
              <w:t>4,7</w:t>
            </w:r>
          </w:p>
        </w:tc>
        <w:tc>
          <w:tcPr>
            <w:tcW w:w="3261" w:type="dxa"/>
          </w:tcPr>
          <w:p w:rsidR="00F24317" w:rsidRDefault="00F24317" w:rsidP="00F24317">
            <w:r w:rsidRPr="00D663B0">
              <w:t>Nej</w:t>
            </w:r>
            <w:r>
              <w:t>. Tallet ligger på niveau med landsgennemsnittet.</w:t>
            </w:r>
          </w:p>
          <w:p w:rsidR="00F24317" w:rsidRPr="00D663B0" w:rsidRDefault="00F24317" w:rsidP="00F24317"/>
        </w:tc>
      </w:tr>
    </w:tbl>
    <w:p w:rsidR="00F24317" w:rsidRDefault="00F24317" w:rsidP="00F24317"/>
    <w:sectPr w:rsidR="00F24317" w:rsidSect="00173D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03C"/>
    <w:multiLevelType w:val="hybridMultilevel"/>
    <w:tmpl w:val="4614F696"/>
    <w:lvl w:ilvl="0" w:tplc="28D037B0">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654FF1"/>
    <w:multiLevelType w:val="hybridMultilevel"/>
    <w:tmpl w:val="7B34060A"/>
    <w:lvl w:ilvl="0" w:tplc="28D037B0">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DF7247"/>
    <w:multiLevelType w:val="hybridMultilevel"/>
    <w:tmpl w:val="A978FD10"/>
    <w:lvl w:ilvl="0" w:tplc="28D037B0">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CB79D9"/>
    <w:multiLevelType w:val="hybridMultilevel"/>
    <w:tmpl w:val="868C1576"/>
    <w:lvl w:ilvl="0" w:tplc="28D037B0">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B312D6"/>
    <w:multiLevelType w:val="hybridMultilevel"/>
    <w:tmpl w:val="FF5E47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10"/>
    <w:rsid w:val="00173D10"/>
    <w:rsid w:val="001E03D3"/>
    <w:rsid w:val="0020732F"/>
    <w:rsid w:val="002C2B3C"/>
    <w:rsid w:val="003544D4"/>
    <w:rsid w:val="00507D23"/>
    <w:rsid w:val="00510395"/>
    <w:rsid w:val="0063077E"/>
    <w:rsid w:val="007042CA"/>
    <w:rsid w:val="00746106"/>
    <w:rsid w:val="00A61FE1"/>
    <w:rsid w:val="00B360D3"/>
    <w:rsid w:val="00B95EA9"/>
    <w:rsid w:val="00BA7910"/>
    <w:rsid w:val="00C26CC9"/>
    <w:rsid w:val="00C46451"/>
    <w:rsid w:val="00C9426F"/>
    <w:rsid w:val="00E93823"/>
    <w:rsid w:val="00F24317"/>
    <w:rsid w:val="00F36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473"/>
  <w15:chartTrackingRefBased/>
  <w15:docId w15:val="{70C37408-A1E5-4233-9FCB-49933C3A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7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7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743</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Bach</dc:creator>
  <cp:keywords/>
  <dc:description/>
  <cp:lastModifiedBy>Line Bach</cp:lastModifiedBy>
  <cp:revision>4</cp:revision>
  <cp:lastPrinted>2020-06-22T11:55:00Z</cp:lastPrinted>
  <dcterms:created xsi:type="dcterms:W3CDTF">2020-06-22T12:26:00Z</dcterms:created>
  <dcterms:modified xsi:type="dcterms:W3CDTF">2020-06-25T13:17:00Z</dcterms:modified>
</cp:coreProperties>
</file>